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tblInd w:w="108" w:type="dxa"/>
        <w:tblLook w:val="04A0" w:firstRow="1" w:lastRow="0" w:firstColumn="1" w:lastColumn="0" w:noHBand="0" w:noVBand="1"/>
      </w:tblPr>
      <w:tblGrid>
        <w:gridCol w:w="4536"/>
        <w:gridCol w:w="5038"/>
      </w:tblGrid>
      <w:tr w:rsidR="00CA48F3" w:rsidRPr="0013281C" w:rsidTr="00CA48F3">
        <w:trPr>
          <w:trHeight w:val="1499"/>
        </w:trPr>
        <w:tc>
          <w:tcPr>
            <w:tcW w:w="4536" w:type="dxa"/>
            <w:shd w:val="clear" w:color="auto" w:fill="auto"/>
          </w:tcPr>
          <w:p w:rsidR="00CA48F3" w:rsidRPr="00CA48F3" w:rsidRDefault="00CA48F3" w:rsidP="00CA48F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 xml:space="preserve">Рассмотрен 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>педагогическим советом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 xml:space="preserve">протокол  №   от </w:t>
            </w:r>
            <w:r>
              <w:rPr>
                <w:sz w:val="24"/>
                <w:szCs w:val="24"/>
                <w:lang w:val="ru-RU"/>
              </w:rPr>
              <w:t>02</w:t>
            </w:r>
            <w:r w:rsidRPr="00CA48F3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  <w:r w:rsidRPr="00CA48F3">
              <w:rPr>
                <w:sz w:val="24"/>
                <w:szCs w:val="24"/>
                <w:lang w:val="ru-RU"/>
              </w:rPr>
              <w:t>.2024г.</w:t>
            </w:r>
          </w:p>
        </w:tc>
        <w:tc>
          <w:tcPr>
            <w:tcW w:w="5038" w:type="dxa"/>
            <w:shd w:val="clear" w:color="auto" w:fill="auto"/>
          </w:tcPr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>Утверждено.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>Директор МОУ «</w:t>
            </w:r>
            <w:proofErr w:type="spellStart"/>
            <w:r w:rsidRPr="00CA48F3">
              <w:rPr>
                <w:sz w:val="24"/>
                <w:szCs w:val="24"/>
                <w:lang w:val="ru-RU"/>
              </w:rPr>
              <w:t>Стриганская</w:t>
            </w:r>
            <w:proofErr w:type="spellEnd"/>
            <w:r w:rsidRPr="00CA48F3">
              <w:rPr>
                <w:sz w:val="24"/>
                <w:szCs w:val="24"/>
                <w:lang w:val="ru-RU"/>
              </w:rPr>
              <w:t xml:space="preserve"> ООШ»: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>__________О.В. Афанасьева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CA48F3">
              <w:rPr>
                <w:sz w:val="24"/>
                <w:szCs w:val="24"/>
                <w:lang w:val="ru-RU"/>
              </w:rPr>
              <w:t xml:space="preserve">Приказ № </w:t>
            </w:r>
            <w:r>
              <w:rPr>
                <w:sz w:val="24"/>
                <w:szCs w:val="24"/>
                <w:lang w:val="ru-RU"/>
              </w:rPr>
              <w:t>17</w:t>
            </w:r>
            <w:r w:rsidRPr="00CA48F3">
              <w:rPr>
                <w:sz w:val="24"/>
                <w:szCs w:val="24"/>
                <w:lang w:val="ru-RU"/>
              </w:rPr>
              <w:t xml:space="preserve">   от «</w:t>
            </w:r>
            <w:r>
              <w:rPr>
                <w:sz w:val="24"/>
                <w:szCs w:val="24"/>
                <w:lang w:val="ru-RU"/>
              </w:rPr>
              <w:t>02</w:t>
            </w:r>
            <w:r w:rsidRPr="00CA48F3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 xml:space="preserve">апреля </w:t>
            </w:r>
            <w:r w:rsidRPr="00CA48F3">
              <w:rPr>
                <w:sz w:val="24"/>
                <w:szCs w:val="24"/>
                <w:lang w:val="ru-RU"/>
              </w:rPr>
              <w:t>2024 года</w:t>
            </w: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</w:p>
          <w:p w:rsidR="00CA48F3" w:rsidRPr="00CA48F3" w:rsidRDefault="00CA48F3" w:rsidP="00CA48F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B85389" w:rsidRPr="00F155D4" w:rsidRDefault="00AA5A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 w:rsidRPr="00F155D4">
        <w:rPr>
          <w:lang w:val="ru-RU"/>
        </w:rPr>
        <w:br/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формированию функциональной грамотности обучающихся</w:t>
      </w:r>
      <w:r w:rsidRPr="00F155D4">
        <w:rPr>
          <w:lang w:val="ru-RU"/>
        </w:rPr>
        <w:br/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</w:t>
      </w:r>
      <w:r w:rsid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6A15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/202</w:t>
      </w:r>
      <w:r w:rsidR="006A15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</w:t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чебный год</w:t>
      </w:r>
    </w:p>
    <w:p w:rsidR="00B85389" w:rsidRPr="00F155D4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</w:t>
      </w:r>
      <w:r w:rsidR="001469EC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proofErr w:type="spellStart"/>
      <w:r w:rsidR="001469EC">
        <w:rPr>
          <w:rFonts w:hAnsi="Times New Roman" w:cs="Times New Roman"/>
          <w:color w:val="000000"/>
          <w:sz w:val="24"/>
          <w:szCs w:val="24"/>
          <w:lang w:val="ru-RU"/>
        </w:rPr>
        <w:t>Стриганская</w:t>
      </w:r>
      <w:proofErr w:type="spellEnd"/>
      <w:r w:rsidR="001469EC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посредством актуализации </w:t>
      </w:r>
      <w:proofErr w:type="spellStart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образовательном процессе.</w:t>
      </w:r>
    </w:p>
    <w:p w:rsidR="00B85389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Рассмотреть теоретические аспекты процесса формирования функциональной грамотности.</w:t>
      </w:r>
    </w:p>
    <w:p w:rsidR="00B85389" w:rsidRPr="00F155D4" w:rsidRDefault="00AA5A78" w:rsidP="001469EC">
      <w:pPr>
        <w:numPr>
          <w:ilvl w:val="0"/>
          <w:numId w:val="1"/>
        </w:numPr>
        <w:tabs>
          <w:tab w:val="clear" w:pos="720"/>
        </w:tabs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возможности активизации </w:t>
      </w:r>
      <w:proofErr w:type="spellStart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как условие формирования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выполнения задачи повышения качества образования.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квалификацию педагогических кадров через ознакомление учителей с разрабатываемыми </w:t>
      </w:r>
      <w:r w:rsidR="001469EC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заданиями 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банком открытых заданий для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Провести диагностику сформированности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Пополнить и актуализировать банк заданий и </w:t>
      </w:r>
      <w:proofErr w:type="spellStart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Улучшить качество внеурочной и внеклассной работы.</w:t>
      </w:r>
    </w:p>
    <w:p w:rsidR="00B85389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модели формирования функциональной грамотности педагогами школы.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формирования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Пополненный и актуализированный 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заданий и </w:t>
      </w:r>
      <w:proofErr w:type="spellStart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B85389" w:rsidRDefault="00AA5A78" w:rsidP="001469EC">
      <w:pPr>
        <w:numPr>
          <w:ilvl w:val="0"/>
          <w:numId w:val="2"/>
        </w:numPr>
        <w:ind w:left="0" w:right="-896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3281C" w:rsidRDefault="0013281C" w:rsidP="001469EC">
      <w:pPr>
        <w:numPr>
          <w:ilvl w:val="0"/>
          <w:numId w:val="2"/>
        </w:numPr>
        <w:ind w:left="0" w:right="-896" w:firstLine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329"/>
        <w:gridCol w:w="81"/>
        <w:gridCol w:w="33"/>
        <w:gridCol w:w="1491"/>
        <w:gridCol w:w="35"/>
        <w:gridCol w:w="2977"/>
        <w:gridCol w:w="9"/>
        <w:gridCol w:w="1550"/>
      </w:tblGrid>
      <w:tr w:rsidR="00B85389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B85389" w:rsidTr="003050A0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разделы ООП с учетом подходов и требований ФООП по формированию функциональной грамотности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в разделы «Система оценивания» и «Программа формирования/развития УУД»,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внутришкольно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формирования функциональной грамотности обучающихся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ый контроль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функциональной грамотности обучающихся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– сентябрь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F155D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план 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курсы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грамотность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планах внеурочной деятельности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13281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график оценочных процедур на 20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оценочные процедуры для оценки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предусмотренные ФОП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 и ФОП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Ноябрь-Апрель 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 оценочные процедуры:</w:t>
            </w:r>
          </w:p>
          <w:p w:rsidR="001469EC" w:rsidRPr="00F155D4" w:rsidRDefault="00AA5A78" w:rsidP="001469EC">
            <w:pPr>
              <w:numPr>
                <w:ilvl w:val="0"/>
                <w:numId w:val="3"/>
              </w:numPr>
              <w:tabs>
                <w:tab w:val="clear" w:pos="720"/>
                <w:tab w:val="num" w:pos="67"/>
              </w:tabs>
              <w:ind w:left="67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проверки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2-9 классы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классные руководители,  зам. директора по УВР</w:t>
            </w:r>
          </w:p>
        </w:tc>
      </w:tr>
      <w:tr w:rsidR="00B85389" w:rsidRPr="001469E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1469EC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образовательных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1469EC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1469EC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13281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Актуализация информационно-справочного раздела «Функциональная грамотность» на сайте 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 ответственный за сайт</w:t>
            </w:r>
          </w:p>
        </w:tc>
      </w:tr>
      <w:tr w:rsidR="00B85389" w:rsidRPr="0013281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и актуализация банка 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 и пополненный школьный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- предметники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зам. директора по УВР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инструктивных совещаний по вопросам формирования и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оценки функциональной грамотности школьников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профессиональной компетентности по вопросу формирования функциональной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 директора по УВР</w:t>
            </w:r>
          </w:p>
        </w:tc>
      </w:tr>
      <w:tr w:rsidR="00B85389" w:rsidRPr="00F155D4" w:rsidTr="003050A0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ЭТАП 2. Практический</w:t>
            </w:r>
          </w:p>
        </w:tc>
      </w:tr>
      <w:tr w:rsidR="00B85389" w:rsidRPr="00F155D4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учебный процесс практико-ориентированных заданий для оценки функциональной грамотности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F155D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4D60C0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выявления уровня сформированности функциональной грамотности у обучающихся 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F155D4" w:rsidP="003050A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проведения стартовой диагностики и уровня сформированности функциональной грамотности у обучающихся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4D60C0" w:rsidRDefault="004D60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3281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 w:rsidP="004D60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Default="003050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D6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Курсы внеурочной </w:t>
            </w:r>
            <w:proofErr w:type="spellStart"/>
            <w:r w:rsidRPr="004D6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050A0" w:rsidRPr="00F155D4" w:rsidRDefault="003050A0" w:rsidP="003050A0">
            <w:pPr>
              <w:ind w:left="780" w:right="180"/>
              <w:contextualSpacing/>
              <w:rPr>
                <w:lang w:val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зам. директора по УВР</w:t>
            </w:r>
          </w:p>
        </w:tc>
      </w:tr>
      <w:tr w:rsidR="003050A0" w:rsidRPr="004D60C0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«Оценка уровня владения педагогами технологиями формирования функциональной грамотности обучающихся»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через взаимопосещение уроков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2024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«Уровень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4D60C0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3050A0" w:rsidRDefault="003050A0" w:rsidP="003050A0">
            <w:pPr>
              <w:rPr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совет по теме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подходы к формированию 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</w:t>
            </w:r>
            <w:r w:rsidRPr="003050A0">
              <w:rPr>
                <w:sz w:val="24"/>
                <w:szCs w:val="24"/>
                <w:lang w:val="ru-RU"/>
              </w:rPr>
              <w:t xml:space="preserve">постоянно действующем семинаре по теме </w:t>
            </w:r>
            <w:r w:rsidRPr="003050A0">
              <w:rPr>
                <w:sz w:val="24"/>
                <w:szCs w:val="24"/>
                <w:lang w:val="ru-RU"/>
              </w:rPr>
              <w:lastRenderedPageBreak/>
              <w:t>«Организация содержания образования в контексте развития функциональной грамотности школьников на всех уровнях обучения</w:t>
            </w:r>
            <w:r w:rsidRPr="003050A0">
              <w:rPr>
                <w:b/>
                <w:lang w:val="ru-RU"/>
              </w:rPr>
              <w:t>»</w:t>
            </w:r>
          </w:p>
          <w:p w:rsidR="003050A0" w:rsidRPr="00F155D4" w:rsidRDefault="003050A0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 2024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методического совета.</w:t>
            </w:r>
          </w:p>
          <w:p w:rsidR="003050A0" w:rsidRPr="00F155D4" w:rsidRDefault="003050A0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рекомендации «Дидактические материалы по формированию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уроках и во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 директора по УВР</w:t>
            </w:r>
          </w:p>
        </w:tc>
      </w:tr>
      <w:tr w:rsidR="003050A0" w:rsidRPr="001469E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 w:rsidP="004D60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 w:rsidP="004D60C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3050A0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 w:rsidP="004D60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лучших практик учителей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 обучающихся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469EC" w:rsidTr="003050A0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3050A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469EC" w:rsidTr="003050A0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7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 3. Рефлексивно-оценочный</w:t>
            </w:r>
          </w:p>
        </w:tc>
      </w:tr>
      <w:tr w:rsidR="003050A0" w:rsidRPr="002B375E" w:rsidTr="006A15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 w:rsidRPr="002B3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- май 2025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Default="003050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2B3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3050A0" w:rsidTr="006A15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2B375E" w:rsidRDefault="006A153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3281C" w:rsidTr="006A15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13281C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плана по формированию функциональной 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13281C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Зам. 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НМО</w:t>
            </w:r>
          </w:p>
        </w:tc>
      </w:tr>
      <w:bookmarkEnd w:id="0"/>
    </w:tbl>
    <w:p w:rsidR="00AA5A78" w:rsidRPr="002B375E" w:rsidRDefault="00AA5A78">
      <w:pPr>
        <w:rPr>
          <w:lang w:val="ru-RU"/>
        </w:rPr>
      </w:pPr>
    </w:p>
    <w:sectPr w:rsidR="00AA5A78" w:rsidRPr="002B375E" w:rsidSect="00B853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E49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62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95A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F1E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281C"/>
    <w:rsid w:val="001469EC"/>
    <w:rsid w:val="002B375E"/>
    <w:rsid w:val="002D33B1"/>
    <w:rsid w:val="002D3591"/>
    <w:rsid w:val="003050A0"/>
    <w:rsid w:val="003514A0"/>
    <w:rsid w:val="003934B1"/>
    <w:rsid w:val="004D60C0"/>
    <w:rsid w:val="004F7E17"/>
    <w:rsid w:val="005A05CE"/>
    <w:rsid w:val="00653AF6"/>
    <w:rsid w:val="006A153F"/>
    <w:rsid w:val="00AA5A78"/>
    <w:rsid w:val="00B73A5A"/>
    <w:rsid w:val="00B85389"/>
    <w:rsid w:val="00CA48F3"/>
    <w:rsid w:val="00E438A1"/>
    <w:rsid w:val="00F01E19"/>
    <w:rsid w:val="00F1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3908"/>
  <w15:docId w15:val="{EBD3AAF3-072E-4A06-9BF5-D19A529E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Актион-МЦФЭР</dc:description>
  <cp:lastModifiedBy>HP</cp:lastModifiedBy>
  <cp:revision>4</cp:revision>
  <dcterms:created xsi:type="dcterms:W3CDTF">2024-04-01T07:32:00Z</dcterms:created>
  <dcterms:modified xsi:type="dcterms:W3CDTF">2024-11-22T18:16:00Z</dcterms:modified>
</cp:coreProperties>
</file>